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overflowPunct/>
        <w:topLinePunct/>
        <w:autoSpaceDE/>
        <w:autoSpaceDN/>
        <w:bidi w:val="0"/>
        <w:adjustRightInd w:val="0"/>
        <w:snapToGrid w:val="0"/>
        <w:spacing w:before="97" w:line="240" w:lineRule="auto"/>
        <w:ind w:left="0" w:right="0" w:firstLine="0" w:firstLineChars="0"/>
        <w:textAlignment w:val="baseline"/>
        <w:rPr>
          <w:rFonts w:hint="eastAsia" w:ascii="Times New Roman" w:hAnsi="Times New Roman" w:eastAsia="黑体" w:cs="Times New Roman"/>
          <w:b w:val="0"/>
          <w:bCs w:val="0"/>
          <w:spacing w:val="-13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3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39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spacing w:val="-13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overflowPunct/>
        <w:topLinePunct/>
        <w:autoSpaceDE/>
        <w:autoSpaceDN/>
        <w:bidi w:val="0"/>
        <w:adjustRightInd w:val="0"/>
        <w:snapToGrid w:val="0"/>
        <w:spacing w:before="97" w:line="240" w:lineRule="auto"/>
        <w:ind w:left="0" w:right="0" w:firstLine="0" w:firstLineChars="0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13"/>
          <w:sz w:val="32"/>
          <w:szCs w:val="32"/>
        </w:rPr>
      </w:pPr>
    </w:p>
    <w:p>
      <w:pPr>
        <w:keepNext w:val="0"/>
        <w:keepLines w:val="0"/>
        <w:pageBreakBefore w:val="0"/>
        <w:widowControl/>
        <w:overflowPunct/>
        <w:topLinePunct/>
        <w:autoSpaceDE/>
        <w:autoSpaceDN/>
        <w:bidi w:val="0"/>
        <w:adjustRightInd w:val="0"/>
        <w:snapToGrid w:val="0"/>
        <w:spacing w:before="191" w:line="240" w:lineRule="auto"/>
        <w:ind w:left="0" w:right="0"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16"/>
          <w:sz w:val="44"/>
          <w:szCs w:val="44"/>
          <w:highlight w:val="none"/>
          <w:lang w:eastAsia="zh-CN"/>
        </w:rPr>
        <w:t>2024年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6"/>
          <w:sz w:val="44"/>
          <w:szCs w:val="44"/>
          <w:highlight w:val="none"/>
        </w:rPr>
        <w:t>农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6"/>
          <w:sz w:val="44"/>
          <w:szCs w:val="44"/>
        </w:rPr>
        <w:t>业主导品种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6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6"/>
          <w:sz w:val="44"/>
          <w:szCs w:val="44"/>
        </w:rPr>
        <w:t>农作物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6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6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  <w:rPr>
          <w:rFonts w:hint="default" w:ascii="Times New Roman" w:hAnsi="Times New Roman" w:cs="Times New Roman"/>
        </w:rPr>
      </w:pPr>
    </w:p>
    <w:tbl>
      <w:tblPr>
        <w:tblStyle w:val="7"/>
        <w:tblW w:w="83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2508"/>
        <w:gridCol w:w="835"/>
        <w:gridCol w:w="1534"/>
        <w:gridCol w:w="222"/>
        <w:gridCol w:w="579"/>
        <w:gridCol w:w="531"/>
        <w:gridCol w:w="209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69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基本信息</w:t>
            </w:r>
          </w:p>
        </w:tc>
        <w:tc>
          <w:tcPr>
            <w:tcW w:w="33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4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作物种类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5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品种名称</w:t>
            </w:r>
          </w:p>
        </w:tc>
        <w:tc>
          <w:tcPr>
            <w:tcW w:w="16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0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育成单位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0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育成人</w:t>
            </w:r>
          </w:p>
        </w:tc>
        <w:tc>
          <w:tcPr>
            <w:tcW w:w="16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00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申报单位联系人及联系电话</w:t>
            </w:r>
          </w:p>
        </w:tc>
        <w:tc>
          <w:tcPr>
            <w:tcW w:w="453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68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农作物品种主要指标</w:t>
            </w:r>
          </w:p>
        </w:tc>
        <w:tc>
          <w:tcPr>
            <w:tcW w:w="33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1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生育期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天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3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79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以审定证书为准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0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78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4"/>
                <w:szCs w:val="24"/>
              </w:rPr>
              <w:t>主要农作物品种产量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水平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千克/亩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29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第一年区试增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产幅度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%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7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22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4"/>
                <w:szCs w:val="24"/>
              </w:rPr>
              <w:t>对照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品种</w:t>
            </w:r>
          </w:p>
        </w:tc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0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02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第二年区试增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产幅度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%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7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13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4"/>
                <w:szCs w:val="24"/>
              </w:rPr>
              <w:t>对照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品种</w:t>
            </w:r>
          </w:p>
        </w:tc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233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4"/>
                <w:szCs w:val="24"/>
              </w:rPr>
              <w:t>非主要农作物品种产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量水平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千克/亩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93"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3"/>
                <w:szCs w:val="23"/>
              </w:rPr>
              <w:t>单产比当地大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3"/>
                <w:sz w:val="23"/>
                <w:szCs w:val="23"/>
              </w:rPr>
              <w:t>田平均水平增</w:t>
            </w:r>
            <w:r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9"/>
                <w:sz w:val="23"/>
                <w:szCs w:val="23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spacing w:val="19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19"/>
                <w:sz w:val="23"/>
                <w:szCs w:val="23"/>
              </w:rPr>
              <w:t>%</w:t>
            </w:r>
            <w:r>
              <w:rPr>
                <w:rFonts w:hint="default" w:ascii="Times New Roman" w:hAnsi="Times New Roman" w:eastAsia="方正仿宋_GBK" w:cs="Times New Roman"/>
                <w:spacing w:val="19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7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213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4"/>
                <w:szCs w:val="24"/>
              </w:rPr>
              <w:t>对照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品种</w:t>
            </w:r>
          </w:p>
        </w:tc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4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抗性情况</w:t>
            </w:r>
          </w:p>
        </w:tc>
        <w:tc>
          <w:tcPr>
            <w:tcW w:w="453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4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品质情况</w:t>
            </w:r>
          </w:p>
        </w:tc>
        <w:tc>
          <w:tcPr>
            <w:tcW w:w="453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3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highlight w:val="yellow"/>
              </w:rPr>
            </w:pPr>
          </w:p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78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  <w:highlight w:val="none"/>
              </w:rPr>
              <w:t>生产应用面积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  <w:highlight w:val="none"/>
              </w:rPr>
              <w:t>万亩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4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300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highlight w:val="yellow"/>
              </w:rPr>
            </w:pP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75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300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highlight w:val="yellow"/>
              </w:rPr>
            </w:pP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5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300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5"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适宜区域</w:t>
            </w:r>
          </w:p>
        </w:tc>
        <w:tc>
          <w:tcPr>
            <w:tcW w:w="453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469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69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申报单位意见</w:t>
            </w:r>
          </w:p>
        </w:tc>
        <w:tc>
          <w:tcPr>
            <w:tcW w:w="787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78" w:line="240" w:lineRule="auto"/>
              <w:ind w:left="0" w:right="0" w:firstLine="0" w:firstLineChars="0"/>
              <w:jc w:val="right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3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13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spacing w:val="1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pacing w:val="13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6" w:line="240" w:lineRule="auto"/>
              <w:ind w:left="0" w:right="0" w:firstLine="0" w:firstLineChars="0"/>
              <w:jc w:val="right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pacing w:val="1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pacing w:val="-9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>
      <w:pPr>
        <w:keepNext w:val="0"/>
        <w:keepLines w:val="0"/>
        <w:pageBreakBefore w:val="0"/>
        <w:widowControl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  <w:rPr>
          <w:rFonts w:hint="default" w:ascii="Times New Roman" w:hAnsi="Times New Roman" w:cs="Times New Roman"/>
        </w:rPr>
        <w:sectPr>
          <w:footerReference r:id="rId3" w:type="default"/>
          <w:pgSz w:w="11911" w:h="16838"/>
          <w:pgMar w:top="1429" w:right="1786" w:bottom="1259" w:left="1786" w:header="0" w:footer="811" w:gutter="0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overflowPunct/>
        <w:topLinePunct/>
        <w:autoSpaceDE/>
        <w:autoSpaceDN/>
        <w:bidi w:val="0"/>
        <w:adjustRightInd w:val="0"/>
        <w:snapToGrid w:val="0"/>
        <w:spacing w:before="107" w:line="240" w:lineRule="auto"/>
        <w:ind w:left="0" w:right="0" w:firstLine="0" w:firstLineChars="0"/>
        <w:textAlignment w:val="baseline"/>
        <w:rPr>
          <w:rFonts w:hint="eastAsia" w:ascii="Times New Roman" w:hAnsi="Times New Roman" w:eastAsia="黑体" w:cs="Times New Roman"/>
          <w:b w:val="0"/>
          <w:bCs w:val="0"/>
          <w:spacing w:val="18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18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18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spacing w:val="18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overflowPunct/>
        <w:topLinePunct/>
        <w:autoSpaceDE/>
        <w:autoSpaceDN/>
        <w:bidi w:val="0"/>
        <w:adjustRightInd w:val="0"/>
        <w:snapToGrid w:val="0"/>
        <w:spacing w:before="107" w:line="240" w:lineRule="auto"/>
        <w:ind w:left="0" w:right="0" w:firstLine="0" w:firstLineChars="0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18"/>
          <w:sz w:val="32"/>
          <w:szCs w:val="32"/>
        </w:rPr>
      </w:pPr>
    </w:p>
    <w:p>
      <w:pPr>
        <w:keepNext w:val="0"/>
        <w:keepLines w:val="0"/>
        <w:pageBreakBefore w:val="0"/>
        <w:widowControl/>
        <w:overflowPunct/>
        <w:topLinePunct/>
        <w:autoSpaceDE/>
        <w:autoSpaceDN/>
        <w:bidi w:val="0"/>
        <w:adjustRightInd w:val="0"/>
        <w:snapToGrid w:val="0"/>
        <w:spacing w:before="243" w:line="240" w:lineRule="auto"/>
        <w:ind w:left="0" w:right="0" w:firstLine="0" w:firstLineChars="0"/>
        <w:jc w:val="center"/>
        <w:textAlignment w:val="baseline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16"/>
          <w:sz w:val="44"/>
          <w:szCs w:val="44"/>
          <w:highlight w:val="none"/>
          <w:lang w:eastAsia="zh-CN"/>
        </w:rPr>
        <w:t>2024年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6"/>
          <w:sz w:val="44"/>
          <w:szCs w:val="44"/>
          <w:highlight w:val="none"/>
        </w:rPr>
        <w:t>农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6"/>
          <w:sz w:val="44"/>
          <w:szCs w:val="44"/>
        </w:rPr>
        <w:t>业主导品种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6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6"/>
          <w:sz w:val="44"/>
          <w:szCs w:val="44"/>
        </w:rPr>
        <w:t>畜禽水产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6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6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  <w:rPr>
          <w:rFonts w:hint="default" w:ascii="Times New Roman" w:hAnsi="Times New Roman" w:cs="Times New Roman"/>
        </w:rPr>
      </w:pPr>
    </w:p>
    <w:tbl>
      <w:tblPr>
        <w:tblStyle w:val="7"/>
        <w:tblW w:w="8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3828"/>
        <w:gridCol w:w="1324"/>
        <w:gridCol w:w="1334"/>
        <w:gridCol w:w="1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2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69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14"/>
                <w:sz w:val="23"/>
                <w:szCs w:val="23"/>
              </w:rPr>
              <w:t>基本信息</w:t>
            </w:r>
          </w:p>
        </w:tc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4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品种种类</w:t>
            </w: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5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品种名称</w:t>
            </w: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90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培育单位</w:t>
            </w: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90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育成人</w:t>
            </w: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00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申报单位联系人及联系电话</w:t>
            </w:r>
          </w:p>
        </w:tc>
        <w:tc>
          <w:tcPr>
            <w:tcW w:w="400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69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bookmarkStart w:id="0" w:name="_GoBack" w:colFirst="2" w:colLast="4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畜禽水产品种主要指标</w:t>
            </w:r>
          </w:p>
        </w:tc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91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9"/>
                <w:sz w:val="24"/>
                <w:szCs w:val="24"/>
              </w:rPr>
              <w:t>指标</w:t>
            </w: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90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90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pacing w:val="2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90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highlight w:val="none"/>
              </w:rPr>
              <w:t>年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0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推广规模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万头/万羽/万只/万亩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1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23"/>
                <w:szCs w:val="23"/>
              </w:rPr>
              <w:t>场均养殖规模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23"/>
                <w:szCs w:val="23"/>
              </w:rPr>
              <w:t>头、羽、只、亩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2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3"/>
                <w:szCs w:val="23"/>
              </w:rPr>
              <w:t>产出均重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3"/>
                <w:szCs w:val="23"/>
              </w:rPr>
              <w:t>公斤/头、羽、只、亩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3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3"/>
                <w:szCs w:val="23"/>
              </w:rPr>
              <w:t>单位规模养殖密度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3"/>
                <w:szCs w:val="23"/>
              </w:rPr>
              <w:t>头、羽、尾、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23"/>
                <w:szCs w:val="23"/>
              </w:rPr>
              <w:t>只、百万个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4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</w:rPr>
              <w:t>平均产出利润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</w:rPr>
              <w:t>元/公斤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1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</w:rPr>
              <w:t>平均产出单价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</w:rPr>
              <w:t>元/公斤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74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单位规模平均产值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4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6"/>
                <w:sz w:val="24"/>
                <w:szCs w:val="24"/>
              </w:rPr>
              <w:t>产出利润率</w:t>
            </w:r>
            <w:r>
              <w:rPr>
                <w:rFonts w:hint="default" w:ascii="Times New Roman" w:hAnsi="Times New Roman" w:eastAsia="方正仿宋_GBK" w:cs="Times New Roman"/>
                <w:spacing w:val="26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26"/>
                <w:sz w:val="24"/>
                <w:szCs w:val="24"/>
              </w:rPr>
              <w:t>%</w:t>
            </w:r>
            <w:r>
              <w:rPr>
                <w:rFonts w:hint="default" w:ascii="Times New Roman" w:hAnsi="Times New Roman" w:eastAsia="方正仿宋_GBK" w:cs="Times New Roman"/>
                <w:spacing w:val="2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6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4"/>
                <w:sz w:val="24"/>
                <w:szCs w:val="24"/>
              </w:rPr>
              <w:t>年产值</w:t>
            </w:r>
            <w:r>
              <w:rPr>
                <w:rFonts w:hint="default" w:ascii="Times New Roman" w:hAnsi="Times New Roman" w:eastAsia="方正仿宋_GBK" w:cs="Times New Roman"/>
                <w:spacing w:val="24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24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spacing w:val="2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5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单位规模平均效益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86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4"/>
                <w:szCs w:val="24"/>
              </w:rPr>
              <w:t>累计带动农户数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4"/>
                <w:szCs w:val="24"/>
              </w:rPr>
              <w:t>户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52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39"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申报单位意见</w:t>
            </w:r>
          </w:p>
        </w:tc>
        <w:tc>
          <w:tcPr>
            <w:tcW w:w="78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78" w:line="240" w:lineRule="auto"/>
              <w:ind w:left="0" w:right="0" w:firstLine="0" w:firstLineChars="0"/>
              <w:jc w:val="right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3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13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spacing w:val="1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pacing w:val="13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66" w:line="240" w:lineRule="auto"/>
              <w:ind w:left="0" w:right="0" w:firstLine="0" w:firstLineChars="0"/>
              <w:jc w:val="right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pacing w:val="1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pacing w:val="-9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overflowPunct/>
        <w:topLinePunct/>
        <w:autoSpaceDE/>
        <w:autoSpaceDN/>
        <w:bidi w:val="0"/>
        <w:adjustRightInd w:val="0"/>
        <w:snapToGrid w:val="0"/>
        <w:spacing w:before="33" w:line="240" w:lineRule="auto"/>
        <w:ind w:left="0" w:right="0" w:firstLine="0" w:firstLineChars="0"/>
        <w:textAlignment w:val="baseline"/>
        <w:rPr>
          <w:rFonts w:hint="eastAsia" w:ascii="方正仿宋_GBK" w:hAnsi="方正仿宋_GBK" w:eastAsia="方正仿宋_GBK" w:cs="方正仿宋_GBK"/>
          <w:sz w:val="10"/>
          <w:szCs w:val="10"/>
        </w:rPr>
      </w:pPr>
    </w:p>
    <w:sectPr>
      <w:footerReference r:id="rId4" w:type="default"/>
      <w:pgSz w:w="11911" w:h="16838"/>
      <w:pgMar w:top="1429" w:right="1786" w:bottom="1259" w:left="1786" w:header="0" w:footer="811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73"/>
      <w:rPr>
        <w:rFonts w:ascii="宋体" w:hAnsi="宋体" w:eastAsia="宋体" w:cs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g4ODEwYTFjMjc5NWI2NzA3YzVhNzBmMTUzYTU2YzMifQ=="/>
  </w:docVars>
  <w:rsids>
    <w:rsidRoot w:val="00000000"/>
    <w:rsid w:val="035817EE"/>
    <w:rsid w:val="07880532"/>
    <w:rsid w:val="09510CA5"/>
    <w:rsid w:val="0AA254B1"/>
    <w:rsid w:val="0C7F135A"/>
    <w:rsid w:val="0CC32923"/>
    <w:rsid w:val="0E590AFF"/>
    <w:rsid w:val="10A14685"/>
    <w:rsid w:val="16AF39B2"/>
    <w:rsid w:val="1B501A42"/>
    <w:rsid w:val="20CE685A"/>
    <w:rsid w:val="21782025"/>
    <w:rsid w:val="22F278B7"/>
    <w:rsid w:val="25442BA9"/>
    <w:rsid w:val="26BB10E8"/>
    <w:rsid w:val="28A65652"/>
    <w:rsid w:val="2A2441DC"/>
    <w:rsid w:val="2A3C6BF5"/>
    <w:rsid w:val="2DB93AB4"/>
    <w:rsid w:val="3DC57058"/>
    <w:rsid w:val="40A22A9B"/>
    <w:rsid w:val="418D710C"/>
    <w:rsid w:val="4F8F65D3"/>
    <w:rsid w:val="50D0014F"/>
    <w:rsid w:val="514147B5"/>
    <w:rsid w:val="51BC7FBD"/>
    <w:rsid w:val="55FB64E1"/>
    <w:rsid w:val="66147B60"/>
    <w:rsid w:val="6BA22313"/>
    <w:rsid w:val="6DA346A0"/>
    <w:rsid w:val="6DE46674"/>
    <w:rsid w:val="6DF07D49"/>
    <w:rsid w:val="6FF07742"/>
    <w:rsid w:val="70FA692D"/>
    <w:rsid w:val="74917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2066</Words>
  <Characters>2197</Characters>
  <TotalTime>15</TotalTime>
  <ScaleCrop>false</ScaleCrop>
  <LinksUpToDate>false</LinksUpToDate>
  <CharactersWithSpaces>2388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2023-02-08T09:21:00Z</dcterms:created>
  <dc:creator>Kingsoft-PDF</dc:creator>
  <cp:lastModifiedBy>ZX。YYY</cp:lastModifiedBy>
  <cp:lastPrinted>2023-02-09T01:40:00Z</cp:lastPrinted>
  <dcterms:modified xsi:type="dcterms:W3CDTF">2023-11-24T03:10:46Z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2023-02-08T09:21:08Z</vt:filetime>
  </property>
  <property fmtid="{D5CDD505-2E9C-101B-9397-08002B2CF9AE}" pid="4" name="UsrData">
    <vt:lpwstr>63e2f8f80c8b29001530441f</vt:lpwstr>
  </property>
  <property fmtid="{D5CDD505-2E9C-101B-9397-08002B2CF9AE}" pid="5" name="KSOProductBuildVer">
    <vt:lpwstr>2052-11.8.2.8411</vt:lpwstr>
  </property>
  <property fmtid="{D5CDD505-2E9C-101B-9397-08002B2CF9AE}" pid="6" name="ICV">
    <vt:lpwstr>1B00E251336F446EAC8014BF46744579</vt:lpwstr>
  </property>
</Properties>
</file>