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华文中宋" w:cs="Times New Roman"/>
          <w:bCs/>
          <w:sz w:val="28"/>
          <w:szCs w:val="28"/>
          <w:lang w:val="en-US"/>
        </w:rPr>
      </w:pPr>
      <w:r>
        <w:rPr>
          <w:rFonts w:hint="eastAsia" w:ascii="Times New Roman" w:hAnsi="Times New Roman" w:eastAsia="华文中宋" w:cs="Times New Roman"/>
          <w:bCs/>
          <w:kern w:val="2"/>
          <w:sz w:val="28"/>
          <w:szCs w:val="28"/>
          <w:lang w:val="en-US" w:eastAsia="zh-CN" w:bidi="ar"/>
        </w:rPr>
        <w:t>附件</w:t>
      </w:r>
      <w:r>
        <w:rPr>
          <w:rFonts w:hint="default" w:ascii="Times New Roman" w:hAnsi="Times New Roman" w:eastAsia="华文中宋" w:cs="Times New Roman"/>
          <w:bCs/>
          <w:kern w:val="2"/>
          <w:sz w:val="28"/>
          <w:szCs w:val="28"/>
          <w:lang w:val="en-US" w:eastAsia="zh-CN" w:bidi="ar"/>
        </w:rPr>
        <w:t>2</w:t>
      </w:r>
      <w:r>
        <w:rPr>
          <w:rFonts w:hint="eastAsia" w:ascii="Times New Roman" w:hAnsi="Times New Roman" w:eastAsia="华文中宋" w:cs="Times New Roman"/>
          <w:bCs/>
          <w:kern w:val="2"/>
          <w:sz w:val="28"/>
          <w:szCs w:val="28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1" w:firstLineChars="200"/>
        <w:jc w:val="center"/>
        <w:rPr>
          <w:rFonts w:hint="eastAsia" w:ascii="华文中宋" w:hAnsi="华文中宋" w:eastAsia="华文中宋" w:cs="宋体"/>
          <w:b/>
          <w:bCs w:val="0"/>
          <w:color w:val="000000"/>
          <w:kern w:val="0"/>
          <w:sz w:val="28"/>
          <w:szCs w:val="28"/>
          <w:lang w:val="en-US" w:eastAsia="zh-CN" w:bidi="ar"/>
        </w:rPr>
      </w:pPr>
      <w:bookmarkStart w:id="0" w:name="_GoBack"/>
      <w:bookmarkEnd w:id="0"/>
      <w:r>
        <w:rPr>
          <w:rFonts w:hint="eastAsia" w:ascii="华文中宋" w:hAnsi="华文中宋" w:eastAsia="华文中宋" w:cs="宋体"/>
          <w:b/>
          <w:bCs w:val="0"/>
          <w:color w:val="000000"/>
          <w:kern w:val="0"/>
          <w:sz w:val="28"/>
          <w:szCs w:val="28"/>
          <w:lang w:val="en-US" w:eastAsia="zh-CN" w:bidi="ar"/>
        </w:rPr>
        <w:t>科技小院建设自评估指标体系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4622"/>
        <w:gridCol w:w="1060"/>
        <w:gridCol w:w="1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黑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仿宋_GB2312" w:cs="Calibri"/>
                <w:b/>
                <w:bCs/>
                <w:color w:val="000000"/>
                <w:kern w:val="0"/>
                <w:szCs w:val="21"/>
              </w:rPr>
              <w:t>自评估</w:t>
            </w: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3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黑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Cs w:val="21"/>
              </w:rPr>
              <w:t>主要工作内容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黑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Cs w:val="21"/>
              </w:rPr>
              <w:t>指标权重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黑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Cs w:val="21"/>
              </w:rPr>
              <w:t>自评分数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8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黑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Cs w:val="21"/>
              </w:rPr>
              <w:t>基层党建</w:t>
            </w:r>
          </w:p>
        </w:tc>
        <w:tc>
          <w:tcPr>
            <w:tcW w:w="3482" w:type="pct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1. 充分发挥党建引领、思政铸魂作用，按照党建工作要求，落实科技小院学生党员的教育、管理和服务；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2. 能够深化校地（政府、社会组织、企业）合作，鼓励小院学生与小院所在地基层党支部开展共建活动，丰富党员组织生活；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3. 创新党建活动形式，培育、打造新时代科技小院党建红色品牌</w:t>
            </w:r>
            <w:r>
              <w:rPr>
                <w:rFonts w:hint="eastAsia" w:ascii="仿宋_GB2312" w:hAnsi="黑体" w:eastAsia="仿宋_GB2312" w:cs="宋体"/>
                <w:kern w:val="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4</w:t>
            </w:r>
            <w:r>
              <w:rPr>
                <w:rFonts w:hint="default" w:ascii="仿宋_GB2312" w:hAnsi="黑体" w:eastAsia="仿宋_GB2312" w:cs="宋体"/>
                <w:kern w:val="0"/>
                <w:szCs w:val="21"/>
              </w:rPr>
              <w:t>.</w:t>
            </w: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 xml:space="preserve"> 与当地共同开展特色亮点工作</w:t>
            </w:r>
            <w:r>
              <w:rPr>
                <w:rFonts w:hint="eastAsia" w:ascii="仿宋_GB2312" w:hAnsi="黑体" w:eastAsia="仿宋_GB2312" w:cs="宋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如与当地党员联合建立实体党支部并有效开展工作等。</w:t>
            </w:r>
          </w:p>
        </w:tc>
        <w:tc>
          <w:tcPr>
            <w:tcW w:w="380" w:type="pct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1</w:t>
            </w:r>
            <w:r>
              <w:rPr>
                <w:rFonts w:hint="default" w:ascii="仿宋_GB2312" w:hAnsi="黑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80" w:type="pct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7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黑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Cs w:val="21"/>
              </w:rPr>
              <w:t>基本条件和制度完善</w:t>
            </w:r>
          </w:p>
        </w:tc>
        <w:tc>
          <w:tcPr>
            <w:tcW w:w="3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1. 科技小院场所具有相对固定且独立的区域或空间，能够满足学生入驻生活需求；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2. 配套设施规模和功能布局满足开展科学研究、技术服务、科普、培训等需要；在场所内醒目位置展示科技小院相关信息，包括基本情况、简介、工作制度等；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3. 每个科技小院至少有</w:t>
            </w:r>
            <w:r>
              <w:rPr>
                <w:rFonts w:hint="default" w:ascii="仿宋_GB2312" w:hAnsi="黑体" w:eastAsia="仿宋_GB2312" w:cs="宋体"/>
                <w:color w:val="000000"/>
                <w:kern w:val="0"/>
                <w:szCs w:val="21"/>
              </w:rPr>
              <w:t>2名研究生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（含共建院校学生）；落实专业学位研究生双导师制度，有实践研究经验较丰富的校内导师队伍，聘有一定数量的校外兼职行业或产业导师，共同指导小院学生；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4. 每个科技小院有完善的工作制度、内部管理制度，明确科技小院学生院长职责，对入驻学生有明确规范的管理要求；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5</w:t>
            </w:r>
            <w:r>
              <w:rPr>
                <w:rFonts w:hint="default" w:ascii="仿宋_GB2312" w:hAnsi="黑体" w:eastAsia="仿宋_GB2312" w:cs="宋体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已申请注册科技小院管理服务平台（</w:t>
            </w:r>
            <w:r>
              <w:rPr>
                <w:rFonts w:hint="default" w:ascii="等线" w:hAnsi="等线" w:eastAsia="等线" w:cs="宋体"/>
                <w:szCs w:val="22"/>
              </w:rPr>
              <w:fldChar w:fldCharType="begin"/>
            </w:r>
            <w:r>
              <w:rPr>
                <w:rFonts w:hint="default" w:ascii="等线" w:hAnsi="等线" w:eastAsia="等线" w:cs="宋体"/>
                <w:szCs w:val="22"/>
              </w:rPr>
              <w:instrText xml:space="preserve"> HYPERLINK "https://stb.mae.edu.cn/" </w:instrText>
            </w:r>
            <w:r>
              <w:rPr>
                <w:rFonts w:hint="default" w:ascii="等线" w:hAnsi="等线" w:eastAsia="等线" w:cs="宋体"/>
                <w:szCs w:val="22"/>
              </w:rPr>
              <w:fldChar w:fldCharType="separate"/>
            </w:r>
            <w:r>
              <w:rPr>
                <w:rFonts w:hint="default" w:ascii="仿宋_GB2312" w:hAnsi="黑体" w:eastAsia="仿宋_GB2312" w:cs="宋体"/>
                <w:color w:val="0563C1"/>
                <w:kern w:val="0"/>
                <w:szCs w:val="21"/>
                <w:u w:val="single"/>
              </w:rPr>
              <w:t>https://stb.mae.edu.cn/</w:t>
            </w:r>
            <w:r>
              <w:rPr>
                <w:rFonts w:hint="default" w:ascii="仿宋_GB2312" w:hAnsi="黑体" w:eastAsia="仿宋_GB2312" w:cs="宋体"/>
                <w:color w:val="0563C1"/>
                <w:kern w:val="0"/>
                <w:szCs w:val="21"/>
                <w:u w:val="single"/>
              </w:rPr>
              <w:fldChar w:fldCharType="end"/>
            </w:r>
            <w:r>
              <w:rPr>
                <w:rFonts w:hint="default" w:ascii="仿宋_GB2312" w:hAnsi="黑体" w:eastAsia="仿宋_GB2312" w:cs="宋体"/>
                <w:color w:val="000000"/>
                <w:kern w:val="0"/>
                <w:szCs w:val="21"/>
              </w:rPr>
              <w:t>）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 xml:space="preserve">。 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7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黑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Cs w:val="21"/>
              </w:rPr>
              <w:t>人才培养</w:t>
            </w:r>
          </w:p>
        </w:tc>
        <w:tc>
          <w:tcPr>
            <w:tcW w:w="3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1. 按照“四阶递进、五育并举”的原则组织开展人才培养，小院学生必须按照要求参加学前培训；科技小院学生每学年入驻小院时间不少于120天；每学年每名学生撰写工作日志不少于100篇；其中优秀科技小院研究生入驻每学年不少于180天，撰写日志不少于150篇；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br w:type="page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2. 科技小院人才培养实施方案有明确的行业或地方重大需求和目标，指导开展研究生培养；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3. 科技小院校内外指导教师每年到科技小院现场指导学生不少于3次；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br w:type="page"/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4. 具有较好的人才培养成效，培养的小院学生掌握相关农业科技理论知识和实践技能、能够成为具有家国情怀的新时代三农工作者、获得各类奖助学金、社会各类荣誉。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7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黑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Cs w:val="21"/>
              </w:rPr>
              <w:t>科技创新与转化</w:t>
            </w:r>
          </w:p>
        </w:tc>
        <w:tc>
          <w:tcPr>
            <w:tcW w:w="3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聚焦主要农业、农民等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  <w:lang w:val="en-US" w:eastAsia="zh-CN"/>
              </w:rPr>
              <w:t>农业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生产过程中的实际问题及民生难题，创新技术、提出集成解决方案，在农业产业增产、提质、节本和增收等方面取得实效。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7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黑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Cs w:val="21"/>
              </w:rPr>
              <w:t>科学传播与社会服务</w:t>
            </w:r>
          </w:p>
        </w:tc>
        <w:tc>
          <w:tcPr>
            <w:tcW w:w="3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1.开展科技志愿服务、科普活动、科技长廊、田间学校、技术培训、田间观摩会等各类型社会服务，在提升服务人群科学素质、服务农民增产增收、促进产业与企业发展等方面取得经济效益和社会效益。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2.在“全国科技小院服务管理”平台入驻且及时更新工作动态，制作并上传高质量农业科技、农耕文化、科学生活、生态环境保护相关的科普图文、视频等科普资源。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黑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Cs w:val="21"/>
              </w:rPr>
              <w:t>社会评价</w:t>
            </w:r>
          </w:p>
        </w:tc>
        <w:tc>
          <w:tcPr>
            <w:tcW w:w="3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包括当地群众满意度、获得地方农民、合作社、企业和政府领导认可、党委政府重视支持、新闻报道等情况。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2" w:firstLineChars="200"/>
        <w:jc w:val="both"/>
        <w:rPr>
          <w:rFonts w:hint="eastAsia" w:ascii="仿宋_GB2312" w:hAnsi="宋体" w:eastAsia="仿宋_GB2312" w:cs="宋体"/>
          <w:color w:val="000000"/>
          <w:kern w:val="0"/>
          <w:szCs w:val="21"/>
          <w:lang w:val="en-US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1"/>
          <w:szCs w:val="21"/>
          <w:lang w:val="en-US" w:eastAsia="zh-CN" w:bidi="ar"/>
        </w:rPr>
        <w:t>备注：</w:t>
      </w:r>
      <w:r>
        <w:rPr>
          <w:rFonts w:hint="eastAsia" w:ascii="仿宋_GB2312" w:hAnsi="宋体" w:eastAsia="仿宋_GB2312" w:cs="宋体"/>
          <w:color w:val="000000"/>
          <w:kern w:val="0"/>
          <w:sz w:val="21"/>
          <w:szCs w:val="21"/>
          <w:lang w:val="en-US" w:eastAsia="zh-CN" w:bidi="ar"/>
        </w:rPr>
        <w:t>90分及以上为“优秀”；80-89分为“良好”；60-79分为“合格”；60分以下为“不合格”。</w:t>
      </w: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5OTJlMDNiNmNhMGNjZDFmZTdmNGM1MzU0NzM2NzUifQ=="/>
  </w:docVars>
  <w:rsids>
    <w:rsidRoot w:val="266E0B2D"/>
    <w:rsid w:val="04AB6726"/>
    <w:rsid w:val="0842591E"/>
    <w:rsid w:val="266E0B2D"/>
    <w:rsid w:val="3EE9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954F72"/>
      <w:u w:val="single"/>
    </w:rPr>
  </w:style>
  <w:style w:type="character" w:styleId="5">
    <w:name w:val="Hyperlink"/>
    <w:basedOn w:val="3"/>
    <w:qFormat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2023-11-20T07:12:00Z</dcterms:created>
  <dc:creator>小丸子</dc:creator>
  <cp:lastModifiedBy>小丸子</cp:lastModifiedBy>
  <dcterms:modified xsi:type="dcterms:W3CDTF">2023-12-08T03:04:01Z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B171E622C6264C6FA2A45E61E3F33321_11</vt:lpwstr>
  </property>
</Properties>
</file>