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雅安市—四川农业大学市校合作项目申报指南</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黑体" w:hAnsi="黑体" w:eastAsia="黑体" w:cs="黑体"/>
          <w:sz w:val="32"/>
          <w:szCs w:val="32"/>
        </w:rPr>
      </w:pPr>
      <w:r>
        <w:rPr>
          <w:rFonts w:hint="eastAsia" w:ascii="黑体" w:hAnsi="黑体" w:eastAsia="黑体" w:cs="黑体"/>
          <w:color w:val="000000"/>
          <w:sz w:val="32"/>
          <w:szCs w:val="32"/>
        </w:rPr>
        <w:t>一、总体安排</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针对我市现代农业“5+3”产业、绿色低碳农业、食品安全、耕地保护等领域重大关键技术成果少、前瞻性技术储备不够、解决瓶颈问题的核心技术不多等问题，支持全市范围内具有科研能力的事业单位、科研机构，高新技术企业、科技型中小企业、市级以上农业产业化龙头企业和省级以上农民专业合作社示范社与四川农业大学合作开展技术攻关，突破一批制约产业发展的关键技术，取得一批引领现代农业的前沿性成果，转化一批商业价值高的成果，助推城乡融合发展。</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二、支持类型和经费标准</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专项资金采取前补助支持方式，分为重点研发项目和成果转化项目两类。重点研发项目拟支持不超过5项，经费不超过20万元/项；成果转化项目拟支持不超过10项，经费不超过50万元/项。</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三、项目实施周期</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项目实施期2年。</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四、支持方向与重点</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（一）重点研发类。</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1.现代农业种业</w:t>
      </w:r>
      <w:r>
        <w:rPr>
          <w:rFonts w:hint="eastAsia" w:ascii="仿宋_GB2312" w:hAnsi="仿宋_GB2312" w:eastAsia="仿宋_GB2312" w:cs="仿宋_GB2312"/>
          <w:color w:val="000000"/>
          <w:sz w:val="32"/>
          <w:szCs w:val="32"/>
        </w:rPr>
        <w:t>。重点支持种源关键核心技术（含重要性状精准鉴定、重要遗传基因发掘与利用、优异种质资源定向改良和驯化、现代育种技术等）、良种规模化高效繁育（含全程机械化大规模制种、种苗工厂智能化繁育、畜禽水产规模化良繁等）、作物轻简高效种植（含复合间套作种植、“水肥药”一体化管理、智能农机具规模化作业等）、主要病虫害绿色防控（含流行性病虫害研究、病虫害早期监测、生物天敌防控等）等关键技术研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2.现代农业装备</w:t>
      </w:r>
      <w:r>
        <w:rPr>
          <w:rFonts w:hint="eastAsia" w:ascii="仿宋_GB2312" w:hAnsi="仿宋_GB2312" w:eastAsia="仿宋_GB2312" w:cs="仿宋_GB2312"/>
          <w:color w:val="000000"/>
          <w:sz w:val="32"/>
          <w:szCs w:val="32"/>
        </w:rPr>
        <w:t>。重点支持适合雅安地形地貌特点、产业特色和需求的主要粮油作物智能装备（含水稻/马铃薯/玉米/大豆等农作物的精量播种装备、智能水肥药作业装备、高效低损收获装备、作物生长巡检机器人以及多功能智能农业底盘等）、主要经济作物智能装备（柑橘/茶叶智能采摘装备、果园智能移动平台、智能病虫害巡检机器人、农产品智能无损检测技术装备等）、畜禽水产养殖装备（含生猪智能液态饲喂设备、畜禽养殖消杀机器人、水产养殖投喂系统及装备、畜禽养殖巡检机器人等）等关键技术研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3.现代农业冷链物流</w:t>
      </w:r>
      <w:r>
        <w:rPr>
          <w:rFonts w:hint="eastAsia" w:ascii="仿宋_GB2312" w:hAnsi="仿宋_GB2312" w:eastAsia="仿宋_GB2312" w:cs="仿宋_GB2312"/>
          <w:color w:val="000000"/>
          <w:sz w:val="32"/>
          <w:szCs w:val="32"/>
        </w:rPr>
        <w:t>。重点支持农产品采后预冷（烘干）、贮运保鲜及包装等冷链物流关键技术研究。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4.农产品精深加工</w:t>
      </w:r>
      <w:r>
        <w:rPr>
          <w:rFonts w:hint="eastAsia" w:ascii="仿宋_GB2312" w:hAnsi="仿宋_GB2312" w:eastAsia="仿宋_GB2312" w:cs="仿宋_GB2312"/>
          <w:color w:val="000000"/>
          <w:sz w:val="32"/>
          <w:szCs w:val="32"/>
        </w:rPr>
        <w:t>。重点支持我市特色农产品精深加工（含特色预制菜新品研发、功能性活性成分挖掘提取、工艺技术提质创新、健康高值产品研发）、加工副产物综合利用（含绿色低碳、高附加值利用技术）等关键技术研究。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5.畜禽水产健康养殖</w:t>
      </w:r>
      <w:r>
        <w:rPr>
          <w:rFonts w:hint="eastAsia" w:ascii="仿宋_GB2312" w:hAnsi="仿宋_GB2312" w:eastAsia="仿宋_GB2312" w:cs="仿宋_GB2312"/>
          <w:color w:val="000000"/>
          <w:sz w:val="32"/>
          <w:szCs w:val="32"/>
        </w:rPr>
        <w:t>。重点支持标准化养殖（含饲养环境控制、营养调控、粪污无害化处理等）、重大疫病防控（含病原研究与防控、病原快速检测、重大疫病疫苗研制与药物筛选等）等关键技术研究。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6.绿色低碳农业</w:t>
      </w:r>
      <w:r>
        <w:rPr>
          <w:rFonts w:hint="eastAsia" w:ascii="仿宋_GB2312" w:hAnsi="仿宋_GB2312" w:eastAsia="仿宋_GB2312" w:cs="仿宋_GB2312"/>
          <w:color w:val="000000"/>
          <w:sz w:val="32"/>
          <w:szCs w:val="32"/>
        </w:rPr>
        <w:t>。重点支持农业高效用水、化肥农药减施增效、综合种养循环、有害投入品减量替代（含农药、兽药、化肥、农膜等）与绿色安全投入品开发（含植物生长调节剂、饲料添加剂、土壤改良剂、抗旱保水材料等）、农业面源污染防控（含农村生活污水、养殖粪污、生产废弃物等减量化与资源化利用）、耕地保护（含耕地质量与碳库提升、土壤污染防治与修复等）等关键技术研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7.智慧农业</w:t>
      </w:r>
      <w:r>
        <w:rPr>
          <w:rFonts w:hint="eastAsia" w:ascii="仿宋_GB2312" w:hAnsi="仿宋_GB2312" w:eastAsia="仿宋_GB2312" w:cs="仿宋_GB2312"/>
          <w:color w:val="000000"/>
          <w:sz w:val="32"/>
          <w:szCs w:val="32"/>
        </w:rPr>
        <w:t>。重点支持农业大数据与“互联网+”（含农产品生产加工数字化管理、智慧牧场管理、智慧茶园管理、智慧冷水鱼养殖、农情监测等）、农产品安全监测（含农药残留检测、农产品有害物质检测、果蔬等农产品品质无损检测、农产品质量安全自动化检测等）等关键技术研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8.现代林（草）业</w:t>
      </w:r>
      <w:r>
        <w:rPr>
          <w:rFonts w:hint="eastAsia" w:ascii="仿宋_GB2312" w:hAnsi="仿宋_GB2312" w:eastAsia="仿宋_GB2312" w:cs="仿宋_GB2312"/>
          <w:color w:val="000000"/>
          <w:sz w:val="32"/>
          <w:szCs w:val="32"/>
        </w:rPr>
        <w:t>。重点支持高效复合立体种植（含耐荫抗倒品种选择、林下复合栽培模式、地力提升等）、有害生物综合防控（含有害生物监测与检测、绿色药剂研发、生物防控等）等关键技术研究。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（二）成果转化类。</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1.提高农产品生产能力的成果转化</w:t>
      </w:r>
      <w:r>
        <w:rPr>
          <w:rFonts w:hint="eastAsia" w:ascii="仿宋_GB2312" w:hAnsi="仿宋_GB2312" w:eastAsia="仿宋_GB2312" w:cs="仿宋_GB2312"/>
          <w:color w:val="000000"/>
          <w:sz w:val="32"/>
          <w:szCs w:val="32"/>
        </w:rPr>
        <w:t>。重点支持符合雅安产业</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发展的农作物新品种的良种规模化繁育与示范、特色畜禽和水产</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新品种的规模化繁育与养殖示范、优质高效种养技术的转化与熟</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化等。</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2.提高农产品附加值的成果转化</w:t>
      </w:r>
      <w:r>
        <w:rPr>
          <w:rFonts w:hint="eastAsia" w:ascii="仿宋_GB2312" w:hAnsi="仿宋_GB2312" w:eastAsia="仿宋_GB2312" w:cs="仿宋_GB2312"/>
          <w:color w:val="000000"/>
          <w:sz w:val="32"/>
          <w:szCs w:val="32"/>
        </w:rPr>
        <w:t>。聚焦雅茶、雅竹、雅果、雅药、雅鱼等产业发展需求，重点支持粮薯豆精深加工（含功能性粮薯豆食品加工、传统加工食品升级、副产物综合利用等）、果菜茶精深加工（含果菜茶浓缩汁加工、功能性健康产品加工、多元化开发与应用、保鲜贮藏与冷链配送等）、肉蛋奶精深加工（含猪牛羊等畜禽水产精深加工技术、低成本高效灭菌、功能性包装等）等。</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3.提升现代农业装备与信息化的成果转化</w:t>
      </w:r>
      <w:r>
        <w:rPr>
          <w:rFonts w:hint="eastAsia" w:ascii="仿宋_GB2312" w:hAnsi="仿宋_GB2312" w:eastAsia="仿宋_GB2312" w:cs="仿宋_GB2312"/>
          <w:color w:val="000000"/>
          <w:sz w:val="32"/>
          <w:szCs w:val="32"/>
        </w:rPr>
        <w:t>。聚焦设施农业、山地农业现代化发展需求，重点支持现代设施与山地种采收等小型农机装备、北斗智能监测终端、智能整机装备试制及应用等。</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五、考核指标</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（一）重点研发类</w:t>
      </w:r>
      <w:r>
        <w:rPr>
          <w:rFonts w:hint="eastAsia" w:ascii="仿宋_GB2312" w:hAnsi="仿宋_GB2312" w:eastAsia="仿宋_GB2312" w:cs="仿宋_GB2312"/>
          <w:color w:val="000000"/>
          <w:sz w:val="32"/>
          <w:szCs w:val="32"/>
        </w:rPr>
        <w:t>：突破制约产业发展的关键技术1项或开发新品种、新技术、新产品、新工艺、新装备、新模式等1个（项），形成专利、技术规程、技术标准、登记成果等1项（个）。</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（二）成果转化类</w:t>
      </w:r>
      <w:r>
        <w:rPr>
          <w:rFonts w:hint="eastAsia" w:ascii="仿宋_GB2312" w:hAnsi="仿宋_GB2312" w:eastAsia="仿宋_GB2312" w:cs="仿宋_GB2312"/>
          <w:color w:val="000000"/>
          <w:sz w:val="32"/>
          <w:szCs w:val="32"/>
        </w:rPr>
        <w:t>：新品种要形成一定规模的品种供应能力，形成繁育技术体系和配套栽培、养殖技术规范或标准1项，建立繁育基地和种养殖示范基地1个；新技术或产品需满足相关标准要求，并取得相应生产许可，形成加工制造工艺流程规范，并建立示范生产线1条。</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六、有关要求</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四川农业大学为申报单位，合作单位需为在雅安市内注册的高等院校、科研院所、市级及以上农业产业重点龙头企业、涉农高新技术企业、当年或上年度备案的涉农科技型中小企业，重点支持四川农业大学与雅安市职业技术学院联合申报。产学研联合申报提供相应合作协议。企业需附相关资质证明。</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企业牵头申报的，四川农业大学为合作方的项目，牵头单位要求为市级及以上农业产业化重点龙头企业、涉农高新技术企业、当年或上年度备案的涉农科技型中小企业，资产负债率须低于60%，自筹经费与申请经费比例不低于1:1。须提供牵头申报单位2023年度资产负债表和资金配套证明等附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（三）有逾期未完成验收的项目，不予支持。</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成果转化项目的科技成果原则上是近5年（2019年以来）形成的成果，技术水平达国内先进及以上。涉及需要行业管理部门审核的成果，必须经过省以上主管部门或其指定的法定资质机构审定或出具有关检测证明及科技成果评价。重点支持四川农业大学近5年来省级及以上科技获奖成果转化。科技成果应首次在雅安市域转化应用。</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申报材料附件主要包括：</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1.成果证明（下列主要成果类型需提供的证明材料）</w:t>
      </w:r>
      <w:r>
        <w:rPr>
          <w:rFonts w:hint="eastAsia" w:ascii="仿宋_GB2312" w:hAnsi="仿宋_GB2312" w:eastAsia="仿宋_GB2312" w:cs="仿宋_GB2312"/>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——新品种：审定（认定、登记）证书，或同等效力的证明（转基因品种需转基因生物安全证书及品种审定证书）；</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——新兽药：安全性评价与药效试验报告；</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——疫苗：临床试验批件；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——新农药（含植物生长调节剂类）：农药登记证书及田间试验报告、安全性评价报告；</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——饲料添加剂：安全性评价报告；</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——新肥料：肥料登记证书及田间试验报告、肥料检测报告；</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——机械类：样机检测报告与其他证明文件；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——仪器类：样机检测报告与其他证明文件；</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——其他能证明成果情况的材料：认定证明、专利证书、品种权证书、版权证明、科技成果评价证明。</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2.项目知识产权归属及授权使用证明相关文件（如：专利证书、品种权证书、软件著作权登记证书、技术转让合同或协议等）</w:t>
      </w:r>
      <w:r>
        <w:rPr>
          <w:rFonts w:hint="eastAsia" w:ascii="仿宋_GB2312" w:hAnsi="仿宋_GB2312" w:eastAsia="仿宋_GB2312" w:cs="仿宋_GB2312"/>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line="576" w:lineRule="exact"/>
        <w:ind w:left="0" w:firstLine="640"/>
        <w:textAlignment w:val="auto"/>
      </w:pPr>
      <w:r>
        <w:rPr>
          <w:rFonts w:hint="eastAsia" w:ascii="仿宋_GB2312" w:hAnsi="仿宋_GB2312" w:eastAsia="仿宋_GB2312" w:cs="仿宋_GB2312"/>
          <w:color w:val="000000"/>
          <w:sz w:val="32"/>
          <w:szCs w:val="32"/>
        </w:rPr>
        <w:t>（五）企业牵头申报的，需提供2023年度财务报表（包括资产负债表、损益表、现金流量表）和资金配套证明等附件；事业单位牵头申报的，需提供2023年度会计报表（包括资产负债表、收入支出表等）。均需加盖申报</w:t>
      </w:r>
      <w:bookmarkStart w:id="0" w:name="_GoBack"/>
      <w:bookmarkEnd w:id="0"/>
      <w:r>
        <w:rPr>
          <w:rFonts w:hint="eastAsia" w:ascii="仿宋_GB2312" w:hAnsi="仿宋_GB2312" w:eastAsia="仿宋_GB2312" w:cs="仿宋_GB2312"/>
          <w:color w:val="000000"/>
          <w:sz w:val="32"/>
          <w:szCs w:val="32"/>
        </w:rPr>
        <w:t>单位财务专用章。</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ZTBhNjM2ZDBmOWZlZDNmMDhiOTYyZmU2MWMyYjkifQ=="/>
  </w:docVars>
  <w:rsids>
    <w:rsidRoot w:val="00000000"/>
    <w:rsid w:val="2CFB11A1"/>
    <w:rsid w:val="791C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2024-03-11T08:50:00Z</dcterms:created>
  <dc:creator>总站</dc:creator>
  <cp:lastModifiedBy>凡尔赛的裁缝</cp:lastModifiedBy>
  <dcterms:modified xsi:type="dcterms:W3CDTF">2024-03-11T09:06:37Z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02973B07537042919B11F64D1AA191CC_13</vt:lpwstr>
  </property>
</Properties>
</file>